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文物保护工程监理乙</w:t>
      </w:r>
      <w:bookmarkStart w:id="0" w:name="_GoBack"/>
      <w:bookmarkEnd w:id="0"/>
      <w:r>
        <w:rPr>
          <w:rFonts w:hint="eastAsia" w:asciiTheme="majorEastAsia" w:hAnsiTheme="majorEastAsia" w:eastAsiaTheme="majorEastAsia" w:cstheme="majorEastAsia"/>
          <w:b/>
          <w:bCs/>
          <w:sz w:val="44"/>
          <w:szCs w:val="44"/>
          <w:lang w:val="en-US" w:eastAsia="zh-CN"/>
        </w:rPr>
        <w:t>级资质增加业务范围初审事项办事指南</w:t>
      </w:r>
    </w:p>
    <w:p>
      <w:pPr>
        <w:numPr>
          <w:ilvl w:val="0"/>
          <w:numId w:val="0"/>
        </w:numPr>
        <w:rPr>
          <w:rFonts w:hint="eastAsia" w:ascii="黑体" w:hAnsi="黑体" w:eastAsia="黑体" w:cs="黑体"/>
          <w:b/>
          <w:bCs/>
          <w:sz w:val="28"/>
          <w:szCs w:val="28"/>
          <w:lang w:val="en-US" w:eastAsia="zh-CN"/>
        </w:rPr>
      </w:pPr>
    </w:p>
    <w:p>
      <w:pPr>
        <w:numPr>
          <w:ilvl w:val="0"/>
          <w:numId w:val="0"/>
        </w:numPr>
        <w:rPr>
          <w:rFonts w:hint="eastAsia" w:ascii="黑体" w:hAnsi="黑体" w:eastAsia="黑体" w:cs="黑体"/>
          <w:b/>
          <w:bCs/>
          <w:color w:val="auto"/>
          <w:sz w:val="28"/>
          <w:szCs w:val="28"/>
          <w:lang w:val="en-US" w:eastAsia="zh-CN"/>
        </w:rPr>
      </w:pPr>
      <w:r>
        <w:rPr>
          <w:rFonts w:hint="eastAsia" w:ascii="黑体" w:hAnsi="黑体" w:eastAsia="黑体" w:cs="黑体"/>
          <w:b/>
          <w:bCs/>
          <w:sz w:val="28"/>
          <w:szCs w:val="28"/>
          <w:lang w:val="en-US" w:eastAsia="zh-CN"/>
        </w:rPr>
        <w:t>项目编</w:t>
      </w:r>
      <w:r>
        <w:rPr>
          <w:rFonts w:hint="eastAsia" w:ascii="黑体" w:hAnsi="黑体" w:eastAsia="黑体" w:cs="黑体"/>
          <w:b/>
          <w:bCs/>
          <w:color w:val="auto"/>
          <w:sz w:val="28"/>
          <w:szCs w:val="28"/>
          <w:lang w:val="en-US" w:eastAsia="zh-CN"/>
        </w:rPr>
        <w:t>码：</w:t>
      </w:r>
      <w:r>
        <w:rPr>
          <w:rFonts w:hint="eastAsia" w:ascii="黑体" w:hAnsi="黑体" w:eastAsia="黑体" w:cs="黑体"/>
          <w:b w:val="0"/>
          <w:bCs w:val="0"/>
          <w:color w:val="auto"/>
          <w:sz w:val="28"/>
          <w:szCs w:val="28"/>
          <w:lang w:val="en-US" w:eastAsia="zh-CN"/>
        </w:rPr>
        <w:t>130168035018</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承办机构：</w:t>
      </w:r>
      <w:r>
        <w:rPr>
          <w:rFonts w:hint="eastAsia" w:ascii="黑体" w:hAnsi="黑体" w:eastAsia="黑体" w:cs="黑体"/>
          <w:color w:val="auto"/>
          <w:sz w:val="28"/>
          <w:szCs w:val="28"/>
          <w:lang w:val="en-US" w:eastAsia="zh-CN"/>
        </w:rPr>
        <w:t>承德市文物局</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办理地点</w:t>
      </w:r>
      <w:r>
        <w:rPr>
          <w:rFonts w:hint="eastAsia" w:ascii="黑体" w:hAnsi="黑体" w:eastAsia="黑体" w:cs="黑体"/>
          <w:color w:val="auto"/>
          <w:sz w:val="28"/>
          <w:szCs w:val="28"/>
          <w:lang w:val="en-US" w:eastAsia="zh-CN"/>
        </w:rPr>
        <w:t>：承德市文物局文物科212室</w:t>
      </w:r>
    </w:p>
    <w:p>
      <w:pPr>
        <w:numPr>
          <w:ilvl w:val="0"/>
          <w:numId w:val="0"/>
        </w:numP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实施对象：</w:t>
      </w:r>
      <w:r>
        <w:rPr>
          <w:rFonts w:hint="eastAsia" w:ascii="黑体" w:hAnsi="黑体" w:eastAsia="黑体" w:cs="黑体"/>
          <w:b w:val="0"/>
          <w:bCs w:val="0"/>
          <w:color w:val="auto"/>
          <w:sz w:val="28"/>
          <w:szCs w:val="28"/>
          <w:lang w:val="en-US" w:eastAsia="zh-CN"/>
        </w:rPr>
        <w:t>自然人,企业法人,事业法人,社会组织法人,其他组织</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办理时限：</w:t>
      </w:r>
      <w:r>
        <w:rPr>
          <w:rFonts w:hint="eastAsia" w:ascii="黑体" w:hAnsi="黑体" w:eastAsia="黑体" w:cs="黑体"/>
          <w:color w:val="auto"/>
          <w:sz w:val="28"/>
          <w:szCs w:val="28"/>
          <w:lang w:val="en-US" w:eastAsia="zh-CN"/>
        </w:rPr>
        <w:t>法定办结时限 20个工作日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承诺办结时限 15个工作日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收费标准和依据：</w:t>
      </w:r>
      <w:r>
        <w:rPr>
          <w:rFonts w:hint="eastAsia" w:ascii="黑体" w:hAnsi="黑体" w:eastAsia="黑体" w:cs="黑体"/>
          <w:sz w:val="28"/>
          <w:szCs w:val="28"/>
          <w:lang w:val="en-US" w:eastAsia="zh-CN"/>
        </w:rPr>
        <w:t>本事项不收费</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sz w:val="28"/>
          <w:szCs w:val="28"/>
          <w:lang w:val="en-US" w:eastAsia="zh-CN"/>
        </w:rPr>
        <w:t>实施依据:</w:t>
      </w:r>
      <w:r>
        <w:rPr>
          <w:rFonts w:hint="eastAsia" w:ascii="黑体" w:hAnsi="黑体" w:eastAsia="黑体" w:cs="黑体"/>
          <w:color w:val="auto"/>
          <w:sz w:val="28"/>
          <w:szCs w:val="28"/>
          <w:lang w:val="en-US" w:eastAsia="zh-CN"/>
        </w:rPr>
        <w:t>《中华人民共和国文物保护法》第二十一条第三款；</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《文物保护工程监理资质管理办法（试行）》</w:t>
      </w:r>
    </w:p>
    <w:p>
      <w:pPr>
        <w:numPr>
          <w:ilvl w:val="0"/>
          <w:numId w:val="0"/>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w:t>
      </w:r>
    </w:p>
    <w:p>
      <w:pPr>
        <w:numPr>
          <w:ilvl w:val="0"/>
          <w:numId w:val="0"/>
        </w:numPr>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1.受理责任：公示应当提交的材料，一次性告知补正材料，依法受理或不予受理（不予受理应当告知理由）。                                                                                                                                                                       2.审查责任：申请人提交申请材料及相关资料。                                                                                                                                                                           3.决定责任：组织专家提出意见，作出初审通过或不通过的意见，不符合条件的将材料退回，并书面告知申请人。                                                       4.送达责任：依法出具初审意见并送达。                                                                                                                                                                                  5.事后责任：取得资质证书后对证书使用、管理情况开展检查，根据检查情况，依法采取相关处置措施。                                                                                                      6.其他：法律法规规章文件规定应履行的其他责任。</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责任事项依据：</w:t>
      </w:r>
    </w:p>
    <w:p>
      <w:pPr>
        <w:numPr>
          <w:ilvl w:val="0"/>
          <w:numId w:val="0"/>
        </w:numPr>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《中华人民共和国文物保护法》第二十一条第三款：文物保护单位的修缮、迁移、重建，由取得文物保护工程资质证书的单位承担。</w:t>
      </w:r>
    </w:p>
    <w:p>
      <w:pPr>
        <w:numPr>
          <w:ilvl w:val="0"/>
          <w:numId w:val="0"/>
        </w:numPr>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文物保护工程监理资质管理办法（试行）》第二十条：申请乙级及以下文物保护工程监理资质或申请增加乙级及以下资质业务范围的单位，应当报请所在地市、县级文物主管部门初审合格后报省级文物主管部门审批。</w:t>
      </w:r>
    </w:p>
    <w:p>
      <w:pPr>
        <w:numPr>
          <w:ilvl w:val="0"/>
          <w:numId w:val="0"/>
        </w:numPr>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28"/>
          <w:lang w:val="en-US" w:eastAsia="zh-CN"/>
        </w:rPr>
        <w:t>追责情形</w:t>
      </w:r>
      <w:r>
        <w:rPr>
          <w:rFonts w:hint="eastAsia" w:ascii="黑体" w:hAnsi="黑体" w:eastAsia="黑体" w:cs="黑体"/>
          <w:b w:val="0"/>
          <w:bCs w:val="0"/>
          <w:sz w:val="28"/>
          <w:szCs w:val="28"/>
          <w:lang w:val="en-US" w:eastAsia="zh-CN"/>
        </w:rPr>
        <w:t>：</w:t>
      </w:r>
    </w:p>
    <w:p>
      <w:pPr>
        <w:numPr>
          <w:ilvl w:val="0"/>
          <w:numId w:val="0"/>
        </w:numPr>
        <w:ind w:firstLine="560" w:firstLineChars="200"/>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因不履行或不正确履行行政职责，有下列情形的，行政机关及相关工作人员应承担相应责任：                                                                                                                                                1.对符合受理条件的申请不予受理的；                                                                                                                                                                                                2.对不符合受理条件或明知不符合有关法律法规或技术要求而初审通过的；                                                                                                                                                              3.因未严格审核而产生严重后果的；                                                                                                                                                                                                   4.擅自增设或变更初审程序和条件的；                                                                                                                                                                                          5.在初审中有玩忽职守、滥用职权发生腐败行为的；                                                                                                                                                                                                      6.其他违反法律法规规章文件规定的行为。</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追责情形依据：</w:t>
      </w:r>
    </w:p>
    <w:p>
      <w:pPr>
        <w:numPr>
          <w:ilvl w:val="0"/>
          <w:numId w:val="0"/>
        </w:numPr>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中华人民共和国文物保护法》第七十六条：文物行政部门、文物收藏单位、文物商店、经营文物拍卖的拍卖企业的工作人员，有下列行为之一的，依法给予行政处分，情节严重的，依法开除公职或者吊销其从业资格；构成犯罪的，依法追究刑事责任： （一）文物行政部门的工作人员违反本法规定，滥用审批权限、不履行职责或者发现违法行为不予查处，造成严重后果的。</w:t>
      </w:r>
    </w:p>
    <w:p>
      <w:pPr>
        <w:numPr>
          <w:ilvl w:val="0"/>
          <w:numId w:val="0"/>
        </w:numPr>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中华人民共和国文物保护法实施条例》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p>
    <w:p>
      <w:pPr>
        <w:numPr>
          <w:ilvl w:val="0"/>
          <w:numId w:val="0"/>
        </w:numPr>
        <w:rPr>
          <w:rFonts w:hint="eastAsia" w:ascii="黑体" w:hAnsi="黑体" w:eastAsia="黑体" w:cs="黑体"/>
          <w:sz w:val="28"/>
          <w:szCs w:val="28"/>
          <w:lang w:val="en-US" w:eastAsia="zh-CN"/>
        </w:rPr>
      </w:pPr>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70434"/>
    <w:rsid w:val="3E8E66D0"/>
    <w:rsid w:val="4EB6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2021-05-26T03:07:00Z</dcterms:created>
  <dc:creator>Administrator</dc:creator>
  <cp:lastModifiedBy>Administrator</cp:lastModifiedBy>
  <dcterms:modified xsi:type="dcterms:W3CDTF">2021-08-11T01:57:39Z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3B42456702B94494960BAD23B85C9C69</vt:lpwstr>
  </property>
</Properties>
</file>