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博物馆陈列展览备案事项办事指南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sz w:val="28"/>
          <w:szCs w:val="28"/>
          <w:lang w:val="en-US" w:eastAsia="zh-CN"/>
        </w:rPr>
        <w:t>项目编</w:t>
      </w:r>
      <w:r>
        <w:rPr>
          <w:rFonts w:hint="eastAsia" w:ascii="黑体" w:hAnsi="黑体" w:eastAsia="黑体" w:cs="黑体"/>
          <w:b/>
          <w:bCs/>
          <w:color w:val="auto"/>
          <w:sz w:val="28"/>
          <w:szCs w:val="28"/>
          <w:lang w:val="en-US" w:eastAsia="zh-CN"/>
        </w:rPr>
        <w:t>码：</w:t>
      </w:r>
      <w:r>
        <w:rPr>
          <w:rFonts w:hint="eastAsia" w:ascii="黑体" w:hAnsi="黑体" w:eastAsia="黑体" w:cs="黑体"/>
          <w:b w:val="0"/>
          <w:bCs w:val="0"/>
          <w:sz w:val="28"/>
          <w:szCs w:val="28"/>
          <w:lang w:val="en-US" w:eastAsia="zh-CN"/>
        </w:rPr>
        <w:t>131068012000</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b w:val="0"/>
          <w:bCs w:val="0"/>
          <w:sz w:val="28"/>
          <w:szCs w:val="28"/>
          <w:lang w:val="en-US" w:eastAsia="zh-CN"/>
        </w:rPr>
        <w:t>事业法人,其他组织</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办理时限：</w:t>
      </w:r>
      <w:r>
        <w:rPr>
          <w:rFonts w:hint="eastAsia" w:ascii="黑体" w:hAnsi="黑体" w:eastAsia="黑体" w:cs="黑体"/>
          <w:color w:val="auto"/>
          <w:sz w:val="28"/>
          <w:szCs w:val="28"/>
          <w:lang w:val="en-US" w:eastAsia="zh-CN"/>
        </w:rPr>
        <w:t>法定办结时限 19个工作日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12个工作日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color w:val="auto"/>
          <w:sz w:val="28"/>
          <w:szCs w:val="28"/>
          <w:lang w:val="en-US" w:eastAsia="zh-CN"/>
        </w:rPr>
        <w:t>《博物馆条例》第三十一条。</w:t>
      </w:r>
      <w:bookmarkStart w:id="0" w:name="_GoBack"/>
      <w:bookmarkEnd w:id="0"/>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color w:val="auto"/>
          <w:sz w:val="28"/>
          <w:szCs w:val="28"/>
          <w:lang w:val="en-US" w:eastAsia="zh-CN"/>
        </w:rPr>
        <w:t>1.受理责任：公示应当提交的材料，一次性告知补正材料，依法受理或不予受理（不予受理应当告知理由）。                                                                                                                                                                       2.审查责任：申请人提交申请材料及相关资料。                                                                                                                                                                           3.决定责任：组织审核，出具同意或不同意备案的意见，不符合条件的将材料退回，并书面告知申请人。                                                       4.送达责任：出具备案意见并送达。                                                                                                                                                                                  5.事后责任：及时处理转让、抵押或者改变用途后的反馈信息。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《博物馆条例》第三十一条：博物馆举办陈列展览的，应当在陈列展览开始之日10个工作日前，将陈列展览主题、展品说明、讲解词等向陈列展览举办地的文物主管部门或者其他有关部门备案。</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因不履行或不正确履行行政职责，有下列情形的，行政机关及相关工作人员应承担相应责任：                                                                                                                                                   1.对符合受理条件而不予受理的；                                                                                                                                                                                                         2.对不符合受理条件或明知不符合有关法律法规或技术要求而进行备案的；                                                                                                                                                                     3.因未严格审查而产生严重后果的；                                                                                                                                                                                                     4.在备案中有玩忽职守、滥用职权发生腐败行为的；                                                                                                                                                                                   5.其他违反法律法规规章文件规定的行为。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numPr>
          <w:ilvl w:val="0"/>
          <w:numId w:val="0"/>
        </w:numPr>
        <w:rPr>
          <w:rFonts w:hint="eastAsia" w:ascii="黑体" w:hAnsi="黑体" w:eastAsia="黑体" w:cs="黑体"/>
          <w:sz w:val="28"/>
          <w:szCs w:val="28"/>
          <w:lang w:val="en-US" w:eastAsia="zh-CN"/>
        </w:rPr>
      </w:pP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06297"/>
    <w:rsid w:val="583B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2021-05-26T03:22:00Z</dcterms:created>
  <dc:creator>Administrator</dc:creator>
  <cp:lastModifiedBy>New Kid In Town</cp:lastModifiedBy>
  <dcterms:modified xsi:type="dcterms:W3CDTF">2021-05-26T07:58:02Z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903E4DC4DF764682BE8D3D360410872D</vt:lpwstr>
  </property>
</Properties>
</file>